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A6284C" w:rsidRDefault="00A6284C" w14:paraId="1E381F64" w14:textId="555D3F4B" w:rsidP="00A6284C" w:rsidRPr="00BA1F07">
      <w:pPr>
        <w:jc w:val="right"/>
        <w:rPr>
          <w:b/>
          <w:color w:val="7030A0"/>
          <w:rFonts w:cs="Arial"/>
          <w:sz w:val="32"/>
        </w:rPr>
      </w:pPr>
    </w:p>
    <w:p w:rsidR="00A6284C" w:rsidRDefault="00A6284C" w14:paraId="6A1910C6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F23365" w14:paraId="5EA566C7" w14:textId="265C0633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  <w:r>
        <w:rPr>
          <w:noProof/>
        </w:rPr>
        <w:drawing>
          <wp:anchor distT="0" distB="0" distR="114300" distL="114300" relativeHeight="251658240" behindDoc="0" allowOverlap="1" layoutInCell="1" locked="0" simplePos="0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284C" w:rsidRDefault="00A6284C" w14:paraId="0A64BAE3" w14:textId="1D60D1C4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844938" w:rsidRDefault="00844938" w14:paraId="55623ABB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D15726" w:rsidRDefault="00D15726" w14:paraId="3CBD9450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A6284C" w14:paraId="3BE65DA8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F23365" w:rsidRDefault="00F23365" w14:paraId="0293BEFC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F23365" w:rsidRDefault="00F23365" w14:paraId="79126BA3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BB5187" w14:paraId="5B863DB5" w14:textId="2E0F9ED6" w:rsidP="00F23365">
      <w:pPr>
        <w:jc w:val="right"/>
        <w:rPr>
          <w:b/>
          <w:color w:val="C45911"/>
          <w:rFonts w:cs="Arial"/>
          <w:sz w:val="56"/>
          <w:szCs w:val="56"/>
        </w:rPr>
      </w:pPr>
      <w:r>
        <w:rPr>
          <w:b/>
          <w:color w:val="C45911"/>
          <w:rFonts w:cs="Arial"/>
          <w:sz w:val="56"/>
          <w:szCs w:val="56"/>
        </w:rPr>
        <w:t>Zpráva zpravodaje</w:t>
      </w:r>
    </w:p>
    <w:p w:rsidR="00BB5187" w:rsidRDefault="00BB5187" w14:paraId="1CF7AFBA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23537E" w14:paraId="705E0201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Formulář pro hodnocení </w:t>
      </w:r>
    </w:p>
    <w:p w:rsidR="00BB5187" w:rsidRDefault="00BB5187" w14:paraId="7E789338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zapracování připomínek RVH UTB </w:t>
      </w:r>
    </w:p>
    <w:p w:rsidR="00BB5187" w:rsidRDefault="00BB5187" w14:paraId="30911221" w14:textId="72B4B464" w:rsidP="00F23365" w:rsidRPr="00BB5187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do </w:t>
      </w:r>
      <w:r>
        <w:rPr>
          <w:b/>
          <w:color w:val="C45911"/>
          <w:rFonts w:cs="Arial"/>
          <w:sz w:val="40"/>
          <w:szCs w:val="40"/>
        </w:rPr>
        <w:t>žádosti o akreditaci studijního programu</w:t>
      </w:r>
    </w:p>
    <w:p w:rsidR="00A6284C" w:rsidRDefault="00A6284C" w14:paraId="1A1FB30C" w14:textId="39791037" w:rsidP="0023537E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471D155A" w14:textId="77777777" w:rsidP="0023537E" w:rsidRPr="00691411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39C4291E" w14:textId="2E13981F" w:rsidP="0083076D" w:rsidRPr="00213E0C">
      <w:pPr>
        <w:ind w:right="454"/>
        <w:rPr>
          <w:b/>
          <w:color w:val="C45911"/>
          <w:rFonts w:ascii="Arial Narrow" w:cs="Arial" w:hAnsi="Arial Narrow"/>
          <w:sz w:val="32"/>
          <w:szCs w:val="32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>Část 1.)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studijního programu (SP):</w:t>
      </w:r>
    </w:p>
    <w:p w:rsidR="00A6284C" w:rsidRDefault="00A6284C" w14:paraId="7E770101" w14:textId="08097008" w:rsidP="00A6284C" w:rsidRPr="00D15726">
      <w:pPr>
        <w:jc w:val="right"/>
        <w:ind w:right="454"/>
        <w:rPr>
          <w:color w:val="808080"/>
          <w:rFonts w:cs="Arial"/>
          <w:sz w:val="38"/>
          <w:szCs w:val="38"/>
        </w:rPr>
      </w:pPr>
    </w:p>
    <w:tbl>
      <w:tblPr>
        <w:tblW w:w="9322" w:type="dxa"/>
        <w:tblStyle w:val="Mkatabulky"/>
        <w:tblLook w:val="4A0"/>
      </w:tblPr>
      <w:tblGrid>
        <w:gridCol w:w="2866"/>
        <w:gridCol w:w="6456"/>
      </w:tblGrid>
      <w:tr w14:paraId="6D38090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C0342B3" w14:textId="7A68AFAD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523C0C" w14:paraId="74229195" w14:textId="51FD9394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>Teorie a praxe audiovizuální tvorby</w:t>
            </w:r>
          </w:p>
        </w:tc>
      </w:tr>
      <w:tr w14:paraId="2215CF05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19BFFE3C" w14:textId="629C55D8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C2620C" w14:paraId="7588F46C" w14:textId="21F88A96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navazující magisterský</w:t>
            </w:r>
          </w:p>
        </w:tc>
      </w:tr>
      <w:tr w14:paraId="508360D3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9B3A8FE" w14:textId="4A85DF69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392F8E" w14:paraId="3C66D843" w14:textId="3A792BDB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profesní</w:t>
            </w:r>
          </w:p>
        </w:tc>
      </w:tr>
      <w:tr w14:paraId="77276511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5B265A5D" w14:textId="40EB1616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BB5187" w14:paraId="69658836" w14:textId="32229D51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prezenční</w:t>
            </w:r>
          </w:p>
        </w:tc>
      </w:tr>
      <w:tr w14:paraId="1E7BD230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D5D3B21" w14:textId="48CEB454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:rsidR="00BB5187" w:rsidRDefault="00392F8E" w14:paraId="3CB247DE" w14:textId="31C014FC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český</w:t>
            </w:r>
          </w:p>
        </w:tc>
      </w:tr>
      <w:tr w14:paraId="095403F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F3B3A4E" w14:textId="3CE8DF4B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:rsidR="00BB5187" w:rsidRDefault="00392F8E" w14:paraId="6E388505" w14:textId="4A52054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Fakulta multimediálních komunikací</w:t>
            </w:r>
          </w:p>
        </w:tc>
      </w:tr>
      <w:tr w14:paraId="25A45F4F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77299510" w14:textId="507189AE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523C0C" w14:paraId="114881B3" w14:textId="07729790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doc. </w:t>
            </w:r>
            <w:proofErr w:type="spellStart"/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>MgA</w:t>
            </w:r>
            <w:proofErr w:type="spellEnd"/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>. Libor Nemeškal, Ph.D.</w:t>
            </w:r>
          </w:p>
        </w:tc>
      </w:tr>
      <w:tr w14:paraId="56C169C4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2DE924C7" w14:textId="46A5B7AB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:rsidR="00BB5187" w:rsidRDefault="00C2620C" w14:paraId="6434C048" w14:textId="547A0143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2</w:t>
            </w:r>
            <w:r w:rsidR="00392F8E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roky</w:t>
            </w:r>
          </w:p>
        </w:tc>
      </w:tr>
      <w:tr w14:paraId="1DEE02BB" w14:textId="77777777" w:rsidR="0083076D" w:rsidRPr="00BB5187" w:rsidTr="002D5743">
        <w:tc>
          <w:tcPr>
            <w:shd w:fill="F7CAAC" w:color="auto" w:themeFill="accent2" w:themeFillTint="66" w:val="clear"/>
            <w:tcW w:w="0" w:type="auto"/>
          </w:tcPr>
          <w:p w:rsidR="0083076D" w:rsidRDefault="0083076D" w14:paraId="2E6D0CD9" w14:textId="0BC865B3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:rsidR="0083076D" w:rsidRDefault="00392F8E" w14:paraId="2892AC70" w14:textId="5354FEE2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RVH UTB</w:t>
            </w:r>
          </w:p>
        </w:tc>
      </w:tr>
      <w:tr w14:paraId="5F78EC42" w14:textId="77777777" w:rsidR="002D5743" w:rsidRPr="00BB5187" w:rsidTr="002D5743">
        <w:tc>
          <w:tcPr>
            <w:shd w:fill="F7CAAC" w:color="auto" w:themeFill="accent2" w:themeFillTint="66" w:val="clear"/>
            <w:tcW w:w="0" w:type="auto"/>
          </w:tcPr>
          <w:p w:rsidR="002D5743" w:rsidRDefault="002D5743" w14:paraId="63E8278A" w14:textId="0DF8C39E" w:rsidP="002D5743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:rsidR="002D5743" w:rsidRDefault="00392F8E" w14:paraId="5C41B2E5" w14:textId="15AF4ADA" w:rsidP="00392F8E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udělení akreditace</w:t>
            </w:r>
          </w:p>
        </w:tc>
      </w:tr>
    </w:tbl>
    <w:p w:rsidR="00A6284C" w:rsidRDefault="00A6284C" w14:paraId="366E7BB3" w14:textId="77777777" w:rsidP="00844938">
      <w:pPr>
        <w:ind w:right="454"/>
        <w:rPr>
          <w:b/>
          <w:color w:val="808080"/>
          <w:rFonts w:cs="Arial"/>
          <w:sz w:val="28"/>
          <w:szCs w:val="28"/>
        </w:rPr>
      </w:pPr>
    </w:p>
    <w:p w:rsidR="0083076D" w:rsidRDefault="0083076D" w14:paraId="4744939D" w14:textId="77777777" w:rsidP="00844938" w:rsidRPr="00BB5187">
      <w:pPr>
        <w:ind w:right="454"/>
        <w:rPr>
          <w:b/>
          <w:color w:val="808080"/>
          <w:rFonts w:cs="Arial"/>
          <w:sz w:val="28"/>
          <w:szCs w:val="28"/>
        </w:rPr>
      </w:pPr>
    </w:p>
    <w:p w:rsidR="00D15726" w:rsidRDefault="0083076D" w14:paraId="4FEF9176" w14:textId="55467E62" w:rsidP="00844938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2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>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zpravodaje – člena RVH UTB:</w:t>
      </w:r>
    </w:p>
    <w:p w:rsidR="0083076D" w:rsidRDefault="0083076D" w14:paraId="0C6B63E6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3794"/>
        <w:gridCol w:w="5528"/>
      </w:tblGrid>
      <w:tr w14:paraId="6243DB2B" w14:textId="77777777" w:rsidR="0083076D" w:rsidRPr="00BB5187" w:rsidTr="002D5743">
        <w:tc>
          <w:tcPr>
            <w:shd w:fill="F7CAAC" w:color="auto" w:themeFill="accent2" w:themeFillTint="66" w:val="clear"/>
            <w:tcW w:w="3794" w:type="dxa"/>
          </w:tcPr>
          <w:p w:rsidR="0083076D" w:rsidRDefault="0083076D" w14:paraId="0DF4E01F" w14:textId="1C536B35" w:rsidP="00443A34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3076D" w:rsidRDefault="00523C0C" w14:paraId="0646B96A" w14:textId="681D135D" w:rsidP="00443A34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akad. soch. Ondřej Podzimek</w:t>
            </w:r>
          </w:p>
        </w:tc>
      </w:tr>
    </w:tbl>
    <w:p w:rsidR="0083076D" w:rsidRDefault="0083076D" w14:paraId="04355B1B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p w:rsidR="000776D5" w:rsidRDefault="000776D5" w14:paraId="4050B0E1" w14:textId="77777777" w:rsidP="000776D5" w:rsidRPr="00213E0C">
      <w:pPr>
        <w:rPr>
          <w:rFonts w:ascii="Arial Narrow" w:hAnsi="Arial Narrow"/>
          <w:sz w:val="24"/>
          <w:szCs w:val="24"/>
        </w:rPr>
      </w:pPr>
    </w:p>
    <w:p w:rsidR="0083076D" w:rsidRDefault="0083076D" w14:paraId="50B0E471" w14:textId="0A41F522" w:rsidP="0083076D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3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.) </w:t>
      </w:r>
      <w:r>
        <w:rPr>
          <w:b/>
          <w:color w:val="C45911"/>
          <w:rFonts w:ascii="Arial Narrow" w:cs="Arial" w:hAnsi="Arial Narrow"/>
          <w:sz w:val="32"/>
          <w:szCs w:val="32"/>
        </w:rPr>
        <w:t>Vypořádání konkrétních připomínek RVH UTB:</w:t>
      </w:r>
    </w:p>
    <w:p w:rsidR="0083076D" w:rsidRDefault="0083076D" w14:paraId="2D38B22C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1B6F65B7" w14:textId="77777777" w:rsidR="0083076D" w:rsidRPr="00BB5187" w:rsidTr="00E27002">
        <w:tc>
          <w:tcPr>
            <w:shd w:fill="F7CAAC" w:color="auto" w:themeFill="accent2" w:themeFillTint="66" w:val="clear"/>
            <w:tcW w:w="4503" w:type="dxa"/>
          </w:tcPr>
          <w:p w:rsidR="0083076D" w:rsidRDefault="0083076D" w14:paraId="731803C5" w14:textId="30CD5EAC" w:rsidP="00443A34" w:rsidRPr="00F23365">
            <w:pPr>
              <w:ind w:right="454"/>
              <w:rPr>
                <w:b/>
                <w:rFonts w:ascii="Arial Narrow" w:cs="Arial" w:hAnsi="Arial Narrow"/>
                <w:sz w:val="22"/>
                <w:szCs w:val="22"/>
              </w:rPr>
            </w:pPr>
            <w:r w:rsidRPr="00F23365">
              <w:rPr>
                <w:rFonts w:ascii="Arial Narrow" w:cs="Arial" w:hAnsi="Arial Narrow"/>
                <w:sz w:val="22"/>
                <w:szCs w:val="22"/>
              </w:rPr>
              <w:t>Číslo usnesení RVH UTB:</w:t>
            </w:r>
          </w:p>
        </w:tc>
        <w:tc>
          <w:tcPr>
            <w:tcW w:w="4819" w:type="dxa"/>
          </w:tcPr>
          <w:p w:rsidR="0083076D" w:rsidRDefault="007C68CA" w14:paraId="7B5588D6" w14:textId="0EDFF6ED" w:rsidP="00443A34" w:rsidRPr="00F23365">
            <w:pPr>
              <w:ind w:right="454"/>
              <w:rPr>
                <w:color w:val="C45911"/>
                <w:rFonts w:ascii="Arial Narrow" w:cs="Arial" w:hAnsi="Arial Narrow"/>
                <w:sz w:val="22"/>
                <w:szCs w:val="22"/>
              </w:rPr>
            </w:pPr>
            <w:r w:rsidRPr="007C68CA">
              <w:rPr>
                <w:color w:val="C45911"/>
                <w:rFonts w:ascii="Arial Narrow" w:cs="Arial" w:hAnsi="Arial Narrow"/>
                <w:sz w:val="22"/>
                <w:szCs w:val="22"/>
              </w:rPr>
              <w:t>Usnesení č. 4/kh13</w:t>
            </w:r>
          </w:p>
        </w:tc>
      </w:tr>
    </w:tbl>
    <w:p w:rsidR="0083076D" w:rsidRDefault="0083076D" w14:paraId="1B9DED95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7731F007" w14:textId="77777777" w:rsidR="0083076D" w:rsidRPr="00BB5187" w:rsidTr="00E27002"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503" w:type="dxa"/>
          </w:tcPr>
          <w:p w:rsidR="0083076D" w:rsidRDefault="00F7429A" w14:paraId="05C7B86A" w14:textId="2C3E8DC3" w:rsidP="00F7429A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>Znění p</w:t>
            </w:r>
            <w:r w:rsidR="0083076D" w:rsidRPr="00E27002">
              <w:rPr>
                <w:rFonts w:ascii="Arial Narrow" w:cs="Arial" w:hAnsi="Arial Narrow"/>
                <w:sz w:val="22"/>
                <w:szCs w:val="22"/>
              </w:rPr>
              <w:t>řipomínk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y</w:t>
            </w:r>
          </w:p>
        </w:tc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819" w:type="dxa"/>
          </w:tcPr>
          <w:p w:rsidR="00F7429A" w:rsidRDefault="0083076D" w14:paraId="76D14B9A" w14:textId="139404AE" w:rsidP="00443A34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Vypořádání </w:t>
            </w:r>
            <w:r w:rsidR="00F7429A" w:rsidRPr="00E27002">
              <w:rPr>
                <w:rFonts w:ascii="Arial Narrow" w:cs="Arial" w:hAnsi="Arial Narrow"/>
                <w:sz w:val="22"/>
                <w:szCs w:val="22"/>
              </w:rPr>
              <w:t>připomínky</w:t>
            </w:r>
          </w:p>
          <w:p w:rsidR="0083076D" w:rsidRDefault="0083076D" w14:paraId="59FA6CEF" w14:textId="6999F28F" w:rsidP="006940A1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(SPLNĚNO / NESPLNĚNO + </w:t>
            </w:r>
            <w:r w:rsidR="006940A1">
              <w:rPr>
                <w:rFonts w:ascii="Arial Narrow" w:cs="Arial" w:hAnsi="Arial Narrow"/>
                <w:sz w:val="22"/>
                <w:szCs w:val="22"/>
              </w:rPr>
              <w:t>odůvodnění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)</w:t>
            </w:r>
          </w:p>
        </w:tc>
      </w:tr>
      <w:tr w14:paraId="12A16A09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054441A6" w14:textId="5B8C76D3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>Opravit tvrzení na str. 115 ohledně podmínek úspěšného ukončení studia (správně má být Studijní a zkušební řád UTB a vnitřní předpis FMK Pravidla studia).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6973A39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Do textu byl vložen odkaz na vnitřní předpis FMK Pravidla studia (...).</w:t>
            </w:r>
          </w:p>
        </w:tc>
      </w:tr>
      <w:tr w14:paraId="1457DF3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768D9A78" w14:textId="371FAC10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>Bez jednoznačné definice ve Studijním a zkušebním řádu UTB neužívat neurčité pojmy „klauzura“, „klauzurní zadání“, klauzurní cvičení“.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316BEC6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Všechna osnačení předmětů jsou v souladu se Studijním a zkušebním řádem.</w:t>
            </w:r>
          </w:p>
        </w:tc>
      </w:tr>
      <w:tr w14:paraId="27AE8A3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0A1C0220" w14:textId="2E8262C2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>V tématech kvalifikačních prací zohlednit praktickou část kvalifikační práce.</w:t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F8A4CB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Témata praktické části DP byla doplněna.</w:t>
            </w:r>
          </w:p>
        </w:tc>
      </w:tr>
      <w:tr w14:paraId="38766441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3602CD9A" w14:textId="15B5F2E1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>Popis budov a místností (str. 4) přesunout do části C-IV Materiální zabezpečení SP.</w:t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496639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7B14EAED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30F0DC65" w14:textId="4CE2EA72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>Opravit v akreditačním materiálu rozpor mezi kartami B-III předmětů „</w:t>
            </w:r>
            <w:proofErr w:type="spellStart"/>
            <w:r w:rsidRPr="007C68CA">
              <w:rPr>
                <w:rFonts w:ascii="Arial Narrow" w:cs="Arial" w:hAnsi="Arial Narrow"/>
              </w:rPr>
              <w:t>English</w:t>
            </w:r>
            <w:proofErr w:type="spellEnd"/>
            <w:r w:rsidRPr="007C68CA">
              <w:rPr>
                <w:rFonts w:ascii="Arial Narrow" w:cs="Arial" w:hAnsi="Arial Narrow"/>
              </w:rPr>
              <w:t xml:space="preserve"> Club 1“ a „</w:t>
            </w:r>
            <w:proofErr w:type="spellStart"/>
            <w:r w:rsidRPr="007C68CA">
              <w:rPr>
                <w:rFonts w:ascii="Arial Narrow" w:cs="Arial" w:hAnsi="Arial Narrow"/>
              </w:rPr>
              <w:t>English</w:t>
            </w:r>
            <w:proofErr w:type="spellEnd"/>
            <w:r w:rsidRPr="007C68CA">
              <w:rPr>
                <w:rFonts w:ascii="Arial Narrow" w:cs="Arial" w:hAnsi="Arial Narrow"/>
              </w:rPr>
              <w:t xml:space="preserve"> Club 2“ a předměty „Anglický jazyk 7“ – „Anglický jazyk 8“, uvedenými ve studijních plánech.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343CCC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DDF7726" w14:textId="77777777" w:rsidR="0083076D" w:rsidRPr="00BB5187" w:rsidTr="00E27002">
        <w:tc>
          <w:tcPr>
            <w:shd w:fill="auto" w:color="auto" w:val="clear"/>
            <w:tcW w:w="4503" w:type="dxa"/>
          </w:tcPr>
          <w:p w:rsidR="007C68CA" w:rsidRDefault="007C68CA" w14:paraId="6AD41158" w14:textId="6064F5CB" w:rsidP="007C68CA" w:rsidRPr="007C68C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 xml:space="preserve">Okomentovat poměr mezi praktickými předměty (nyní výrazně převládajícími) </w:t>
            </w:r>
          </w:p>
          <w:p w:rsidR="007C68CA" w:rsidRDefault="007C68CA" w14:paraId="64AA5647" w14:textId="77777777" w:rsidP="007C68CA" w:rsidRPr="007C68C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 xml:space="preserve">a základními teoretickými předměty, vzhledem k názvu studijního programu Teorie </w:t>
            </w:r>
            <w:r>
              <w:t>a praxe audiovizuální tvorby.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7F71B4E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4C89729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40EAB14A" w14:textId="69D43370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7C68CA">
              <w:rPr>
                <w:rFonts w:ascii="Arial Narrow" w:cs="Arial" w:hAnsi="Arial Narrow"/>
              </w:rPr>
              <w:t>V sebehodnotící zprávě (standardy 5.2 – 5.4 a 6.1 – 2 a 6.7 – 8) nahradit formulace „žádost o prodloužení platnosti akreditace“ žádostí o novou akreditaci SP.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06A03E7A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4F8BE0DB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7C68CA" w14:paraId="2FE48B6D" w14:textId="2B841713" w:rsidP="00F7429A" w:rsidRPr="00F7429A">
            <w:pPr>
              <w:ind w:right="454"/>
              <w:rPr>
                <w:rFonts w:ascii="Arial Narrow" w:cs="Arial" w:hAnsi="Arial Narrow"/>
              </w:rPr>
            </w:pPr>
            <w:bookmarkStart w:id="0" w:name="_GoBack"/>
            <w:bookmarkEnd w:id="0"/>
            <w:r w:rsidRPr="007C68CA">
              <w:rPr>
                <w:rFonts w:ascii="Arial Narrow" w:cs="Arial" w:hAnsi="Arial Narrow"/>
              </w:rPr>
              <w:t xml:space="preserve">Okomentovat v sebehodnotící zprávě podíl garanta SP na garanci předmětů „Seminář k diplomové práci (podmínka SR 32/2019 Standardy studijních programů). Na kartě B-III předmětu je uvedena </w:t>
            </w:r>
            <w:proofErr w:type="spellStart"/>
            <w:r w:rsidRPr="007C68CA">
              <w:rPr>
                <w:rFonts w:ascii="Arial Narrow" w:cs="Arial" w:hAnsi="Arial Narrow"/>
              </w:rPr>
              <w:t>garantka</w:t>
            </w:r>
            <w:proofErr w:type="spellEnd"/>
            <w:r w:rsidRPr="007C68CA">
              <w:rPr>
                <w:rFonts w:ascii="Arial Narrow" w:cs="Arial" w:hAnsi="Arial Narrow"/>
              </w:rPr>
              <w:t xml:space="preserve"> dosavadního SP.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DC5925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</w:tbl>
    <w:p w:rsidR="0083076D" w:rsidRDefault="0083076D" w14:paraId="2FD0C9E0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 w:rsidR="00E27002" w:rsidRDefault="00E27002" w14:paraId="07E83BCA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 w:rsidR="00E27002" w:rsidRDefault="00E27002" w14:paraId="63901198" w14:textId="079C1ED0" w:rsidP="00A6284C">
      <w:pPr>
        <w:pStyle w:val="Bezmezer"/>
        <w:ind w:right="283"/>
        <w:rPr>
          <w:b/>
          <w:color w:val="C45911"/>
          <w:rFonts w:cs="Arial"/>
          <w:sz w:val="32"/>
          <w:szCs w:val="32"/>
        </w:rPr>
      </w:pPr>
      <w:r w:rsidRPr="00213E0C">
        <w:rPr>
          <w:b/>
          <w:color w:val="C45911"/>
          <w:rFonts w:cs="Arial"/>
          <w:sz w:val="32"/>
          <w:szCs w:val="32"/>
        </w:rPr>
        <w:t xml:space="preserve">Část </w:t>
      </w:r>
      <w:r>
        <w:rPr>
          <w:b/>
          <w:color w:val="C45911"/>
          <w:rFonts w:cs="Arial"/>
          <w:sz w:val="32"/>
          <w:szCs w:val="32"/>
        </w:rPr>
        <w:t>4</w:t>
      </w:r>
      <w:r w:rsidRPr="00213E0C">
        <w:rPr>
          <w:b/>
          <w:color w:val="C45911"/>
          <w:rFonts w:cs="Arial"/>
          <w:sz w:val="32"/>
          <w:szCs w:val="32"/>
        </w:rPr>
        <w:t xml:space="preserve">.) </w:t>
      </w:r>
      <w:r>
        <w:rPr>
          <w:b/>
          <w:color w:val="C45911"/>
          <w:rFonts w:cs="Arial"/>
          <w:sz w:val="32"/>
          <w:szCs w:val="32"/>
        </w:rPr>
        <w:t>Závěrečné shrnutí a návrh na usnesení:</w:t>
      </w:r>
    </w:p>
    <w:p w:rsidR="00E27002" w:rsidRDefault="00E27002" w14:paraId="7CD535F9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475BC7A4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3415E76B" w14:textId="4A088BAF" w:rsidP="00E27002" w:rsidRPr="00213E0C">
            <w:pPr>
              <w:pStyle w:val="Bezmezer"/>
              <w:ind w:right="284"/>
              <w:spacing w:before="40" w:after="40"/>
              <w:rPr>
                <w:i/>
                <w:rFonts w:cs="Arial"/>
                <w:sz w:val="20"/>
              </w:rPr>
            </w:pPr>
            <w:r>
              <w:t>Závěrečné shrnutí, případně další zjištění</w:t>
            </w:r>
          </w:p>
        </w:tc>
      </w:tr>
      <w:tr w14:paraId="2AFE717D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 w:rsidR="00F7429A" w:rsidRDefault="00E27002" w14:paraId="7CD8FA12" w14:textId="1C9A7CCF" w:rsidP="00443A34" w:rsidRPr="00213E0C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rPr>
                <w:sz w:val="20"/>
              </w:rPr>
              <w:t>Předkladatel reagoval na všechny vznesené připomínky. Znění žádosti je upraveno odpovídajícím způsobem.</w:t>
            </w:r>
          </w:p>
        </w:tc>
      </w:tr>
    </w:tbl>
    <w:p w:rsidR="00F7429A" w:rsidRDefault="00F7429A" w14:paraId="0D9E3BBD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5CF335F2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40CEE9FC" w14:textId="76F86C04" w:rsidP="00F7429A" w:rsidRPr="00E27002">
            <w:pPr>
              <w:pStyle w:val="Bezmezer"/>
              <w:ind w:right="284"/>
              <w:spacing w:before="40" w:after="40"/>
              <w:rPr>
                <w:i/>
                <w:rFonts w:cs="Arial"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14:paraId="5644ADE8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 w:rsidR="00F7429A" w:rsidRDefault="00E27002" w14:paraId="411BFD57" w14:textId="6EFF2F72" w:rsidP="00443A34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</w:p>
          <w:p>
            <w:pPr>
              <w:pStyle w:val="Bezmezer"/>
              <w:jc w:val="left"/>
              <w:ind w:right="284"/>
              <w:spacing w:before="40" w:after="40"/>
            </w:pPr>
            <w:r>
              <w:t>Doporučuji udělit oprávnění uskutečňovat studijní program, a to na dobu 10 let s požadavkem na doložení kontrolní zprávy do 5 let od udělení oprávnění. </w:t>
            </w:r>
          </w:p>
          <w:p w:rsidR="00E27002" w:rsidRDefault="00F23365" w14:paraId="4D080707" w14:textId="535C98E4" w:rsidP="00443A34" w:rsidRPr="00F23365">
            <w:pPr>
              <w:pStyle w:val="Bezmezer"/>
              <w:jc w:val="left"/>
              <w:ind w:right="284"/>
              <w:spacing w:before="40" w:after="40"/>
              <w:rPr>
                <w:i w:val="0"/>
                <w:rFonts w:cs="Arial"/>
                <w:sz w:val="20"/>
              </w:rPr>
            </w:pPr>
            <w:r>
              <w:rPr>
                <w:i w:val="0"/>
                <w:sz w:val="20"/>
              </w:rPr>
              <w:t xml:space="preserve">Vycházím z toho, že nově požadovaná akreditace navazuje obsahově i personálně na dosavadní studijní program, který je na FMK realizován již dvě desítky let. Nebylo by tedy na místě udělit akreditaci pouze na zkrácené (pětileté) období. </w:t>
            </w:r>
          </w:p>
          <w:p>
            <w:pPr>
              <w:pStyle w:val="Bezmezer"/>
              <w:jc w:val="left"/>
              <w:ind w:right="284"/>
              <w:spacing w:before="40" w:after="40"/>
            </w:pPr>
            <w:r>
              <w:rPr>
                <w:i w:val="0"/>
                <w:sz w:val="20"/>
              </w:rPr>
            </w:r>
          </w:p>
        </w:tc>
      </w:tr>
    </w:tbl>
    <w:p w:rsidR="00F23365" w:rsidRDefault="00F23365" w14:paraId="577C3A2B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</w:p>
    <w:p w:rsidR="00F23365" w:rsidRDefault="00F23365" w14:paraId="5BA06FFE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</w:r>
      <w:r>
        <w:rPr>
          <w:rFonts w:ascii="Arial Narrow" w:hAnsi="Arial Narrow"/>
          <w:sz w:val="24"/>
          <w:szCs w:val="24"/>
        </w:rPr>
        <w:tab/>
        <w:t>21. 2. 2020</w:t>
      </w:r>
    </w:p>
    <w:p w:rsidR="00A4516D" w:rsidRDefault="00F23365" w14:paraId="5FDB930B" w14:textId="0A6B59B1" w:rsidP="00F23365" w:rsidRPr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 Ondřej Podzimek v.r.</w:t>
      </w:r>
    </w:p>
    <w:sectPr w:rsidR="00A4516D" w:rsidRPr="00F23365" w:rsidSect="006940A1">
      <w:docGrid w:linePitch="360"/>
      <w:footerReference r:id="rId9" w:type="default"/>
      <w:pgSz w:w="11906" w:h="16838"/>
      <w:pgMar w:left="1417" w:right="1417" w:top="1417" w:bottom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9EEB0" w14:textId="77777777" w:rsidR="00BB5187" w:rsidRDefault="00BB5187" w:rsidP="00A24846">
      <w:r>
        <w:separator/>
      </w:r>
    </w:p>
  </w:endnote>
  <w:endnote w:type="continuationSeparator" w:id="0">
    <w:p w14:paraId="373727A2" w14:textId="77777777" w:rsidR="00BB5187" w:rsidRDefault="00BB5187" w:rsidP="00A24846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2088610"/>
      <w:docPartObj>
        <w:docPartGallery w:val="Page Numbers (Bottom of Page)"/>
        <w:docPartUnique/>
      </w:docPartObj>
    </w:sdtPr>
    <w:sdtEndPr/>
    <w:sdtContent>
      <w:p w14:paraId="6AFE8BC9" w14:textId="2F84BED8" w:rsidR="00BB5187" w:rsidRDefault="00BB51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8CA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BB5187" w:rsidRDefault="00BB51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DD7F9" w14:textId="77777777" w:rsidR="00BB5187" w:rsidRDefault="00BB5187" w:rsidP="00A24846">
      <w:r>
        <w:separator/>
      </w:r>
    </w:p>
  </w:footnote>
  <w:footnote w:type="continuationSeparator" w:id="0">
    <w:p w14:paraId="271F5E06" w14:textId="77777777" w:rsidR="00BB5187" w:rsidRDefault="00BB5187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7A874A2"/>
    <w:tmpl w:val="0772FAA6"/>
    <w:lvl w:ilvl="0" w:tplc="6D2806A2">
      <w:numFmt w:val="bullet"/>
      <w:lvlText w:val="-"/>
      <w:start w:val="0"/>
      <w:rPr>
        <w:rFonts w:ascii="Trebuchet MS" w:cs="Times New Roman" w:eastAsia="Times New Roman" w:hAnsi="Trebuchet MS" w:hint="default"/>
      </w:rPr>
      <w:pPr>
        <w:ind w:left="720"/>
        <w:ind w:hanging="360"/>
        <w:tabs>
          <w:tab w:val="num" w:pos="720"/>
        </w:tabs>
      </w:pPr>
      <w:lvlJc w:val="left"/>
    </w:lvl>
    <w:lvl w:ilvl="1" w:tentative="1" w:tplc="129AF4B2">
      <w:numFmt w:val="bullet"/>
      <w:lvlText w:val="•"/>
      <w:start w:val="1"/>
      <w:rPr>
        <w:rFonts w:ascii="Times New Roman" w:hAnsi="Times New Roman" w:hint="default"/>
      </w:rPr>
      <w:pPr>
        <w:ind w:left="1440"/>
        <w:ind w:hanging="360"/>
        <w:tabs>
          <w:tab w:val="num" w:pos="1440"/>
        </w:tabs>
      </w:pPr>
      <w:lvlJc w:val="left"/>
    </w:lvl>
    <w:lvl w:ilvl="2" w:tentative="1" w:tplc="0BB45016">
      <w:numFmt w:val="bullet"/>
      <w:lvlText w:val="•"/>
      <w:start w:val="1"/>
      <w:rPr>
        <w:rFonts w:ascii="Times New Roman" w:hAnsi="Times New Roman" w:hint="default"/>
      </w:rPr>
      <w:pPr>
        <w:ind w:left="2160"/>
        <w:ind w:hanging="360"/>
        <w:tabs>
          <w:tab w:val="num" w:pos="2160"/>
        </w:tabs>
      </w:pPr>
      <w:lvlJc w:val="left"/>
    </w:lvl>
    <w:lvl w:ilvl="3" w:tentative="1" w:tplc="C778D38C">
      <w:numFmt w:val="bullet"/>
      <w:lvlText w:val="•"/>
      <w:start w:val="1"/>
      <w:rPr>
        <w:rFonts w:ascii="Times New Roman" w:hAnsi="Times New Roman" w:hint="default"/>
      </w:rPr>
      <w:pPr>
        <w:ind w:left="2880"/>
        <w:ind w:hanging="360"/>
        <w:tabs>
          <w:tab w:val="num" w:pos="2880"/>
        </w:tabs>
      </w:pPr>
      <w:lvlJc w:val="left"/>
    </w:lvl>
    <w:lvl w:ilvl="4" w:tentative="1" w:tplc="60D2D2FC">
      <w:numFmt w:val="bullet"/>
      <w:lvlText w:val="•"/>
      <w:start w:val="1"/>
      <w:rPr>
        <w:rFonts w:ascii="Times New Roman" w:hAnsi="Times New Roman" w:hint="default"/>
      </w:rPr>
      <w:pPr>
        <w:ind w:left="3600"/>
        <w:ind w:hanging="360"/>
        <w:tabs>
          <w:tab w:val="num" w:pos="3600"/>
        </w:tabs>
      </w:pPr>
      <w:lvlJc w:val="left"/>
    </w:lvl>
    <w:lvl w:ilvl="5" w:tentative="1" w:tplc="8D34712C">
      <w:numFmt w:val="bullet"/>
      <w:lvlText w:val="•"/>
      <w:start w:val="1"/>
      <w:rPr>
        <w:rFonts w:ascii="Times New Roman" w:hAnsi="Times New Roman" w:hint="default"/>
      </w:rPr>
      <w:pPr>
        <w:ind w:left="4320"/>
        <w:ind w:hanging="360"/>
        <w:tabs>
          <w:tab w:val="num" w:pos="4320"/>
        </w:tabs>
      </w:pPr>
      <w:lvlJc w:val="left"/>
    </w:lvl>
    <w:lvl w:ilvl="6" w:tentative="1" w:tplc="14AC5C64">
      <w:numFmt w:val="bullet"/>
      <w:lvlText w:val="•"/>
      <w:start w:val="1"/>
      <w:rPr>
        <w:rFonts w:ascii="Times New Roman" w:hAnsi="Times New Roman" w:hint="default"/>
      </w:rPr>
      <w:pPr>
        <w:ind w:left="5040"/>
        <w:ind w:hanging="360"/>
        <w:tabs>
          <w:tab w:val="num" w:pos="5040"/>
        </w:tabs>
      </w:pPr>
      <w:lvlJc w:val="left"/>
    </w:lvl>
    <w:lvl w:ilvl="7" w:tentative="1" w:tplc="EF0AFA6E">
      <w:numFmt w:val="bullet"/>
      <w:lvlText w:val="•"/>
      <w:start w:val="1"/>
      <w:rPr>
        <w:rFonts w:ascii="Times New Roman" w:hAnsi="Times New Roman" w:hint="default"/>
      </w:rPr>
      <w:pPr>
        <w:ind w:left="5760"/>
        <w:ind w:hanging="360"/>
        <w:tabs>
          <w:tab w:val="num" w:pos="5760"/>
        </w:tabs>
      </w:pPr>
      <w:lvlJc w:val="left"/>
    </w:lvl>
    <w:lvl w:ilvl="8" w:tentative="1" w:tplc="EC6EC2DE">
      <w:numFmt w:val="bullet"/>
      <w:lvlText w:val="•"/>
      <w:start w:val="1"/>
      <w:rPr>
        <w:rFonts w:ascii="Times New Roman" w:hAnsi="Times New Roman" w:hint="default"/>
      </w:rPr>
      <w:pPr>
        <w:ind w:left="6480"/>
        <w:ind w:hanging="360"/>
        <w:tabs>
          <w:tab w:val="num" w:pos="6480"/>
        </w:tabs>
      </w:pPr>
      <w:lvlJc w:val="left"/>
    </w:lvl>
  </w:abstractNum>
  <w:abstractNum w:abstractNumId="1">
    <w:multiLevelType w:val="hybridMultilevel"/>
    <w:nsid w:val="420D3A0A"/>
    <w:tmpl w:val="C0224D3A"/>
    <w:lvl w:ilvl="0" w:tplc="3F2A7C7E">
      <w:numFmt w:val="bullet"/>
      <w:lvlText w:val=""/>
      <w:start w:val="1"/>
      <w:rPr>
        <w:rFonts w:ascii="Symbol" w:hAnsi="Symbol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2">
    <w:multiLevelType w:val="hybridMultilevel"/>
    <w:nsid w:val="66313E49"/>
    <w:tmpl w:val="D87485C8"/>
    <w:lvl w:ilvl="0" w:tplc="0A6AF334">
      <w:numFmt w:val="bullet"/>
      <w:lvlText w:val="-"/>
      <w:start w:val="0"/>
      <w:rPr>
        <w:rFonts w:ascii="Calibri" w:cs="Times New Roman" w:eastAsia="Times New Roman" w:hAnsi="Calibri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3">
    <w:multiLevelType w:val="hybridMultilevel"/>
    <w:nsid w:val="698030A8"/>
    <w:tmpl w:val="A7CE0A28"/>
    <w:lvl w:ilvl="0" w:tplc="04050017">
      <w:numFmt w:val="lowerLetter"/>
      <w:lvlText w:val="%1)"/>
      <w:start w:val="1"/>
      <w:rPr>
        <w:rFonts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docId w15:val="{F99C00D5-B356-4862-B49C-8315982A4619}"/>
  <w:rsids>
    <w:rsidRoot val="00A6284C"/>
    <w:rsid val="00001CD1"/>
    <w:rsid val="00012E61"/>
    <w:rsid val="00015660"/>
    <w:rsid val="00016416"/>
    <w:rsid val="00024F8E"/>
    <w:rsid val="000259C2"/>
    <w:rsid val="00036B5B"/>
    <w:rsid val="00041266"/>
    <w:rsid val="00047DA7"/>
    <w:rsid val="00052181"/>
    <w:rsid val="00063A28"/>
    <w:rsid val="00064986"/>
    <w:rsid val="00065C6E"/>
    <w:rsid val="0007025A"/>
    <w:rsid val="00070734"/>
    <w:rsid val="00072A84"/>
    <w:rsid val="000776D5"/>
    <w:rsid val="00081C47"/>
    <w:rsid val="00083D8B"/>
    <w:rsid val="00087ACC"/>
    <w:rsid val="00090043"/>
    <w:rsid val="0009298E"/>
    <w:rsid val="000938A6"/>
    <w:rsid val="00095BCF"/>
    <w:rsid val="000A37B7"/>
    <w:rsid val="000A61C5"/>
    <w:rsid val="000B48CA"/>
    <w:rsid val="000B4CB2"/>
    <w:rsid val="000B4D85"/>
    <w:rsid val="000C3DE7"/>
    <w:rsid val="000C5C02"/>
    <w:rsid val="000C7A4B"/>
    <w:rsid val="000D00A5"/>
    <w:rsid val="000D63BE"/>
    <w:rsid val="000D738A"/>
    <w:rsid val="000E325B"/>
    <w:rsid val="000F15F7"/>
    <w:rsid val="000F4FB7"/>
    <w:rsid val="000F60E5"/>
    <w:rsid val="00104C9E"/>
    <w:rsid val="00106A4E"/>
    <w:rsid val="00114E60"/>
    <w:rsid val="0011589C"/>
    <w:rsid val="00115B8F"/>
    <w:rsid val="00115C68"/>
    <w:rsid val="001168F2"/>
    <w:rsid val="0012127F"/>
    <w:rsid val="001218C2"/>
    <w:rsid val="001226B8"/>
    <w:rsid val="00126BD9"/>
    <w:rsid val="00130CD6"/>
    <w:rsid val="00136655"/>
    <w:rsid val="001369D5"/>
    <w:rsid val="001413D1"/>
    <w:rsid val="00141DCE"/>
    <w:rsid val="001463DE"/>
    <w:rsid val="00146594"/>
    <w:rsid val="00147BD1"/>
    <w:rsid val="001504F5"/>
    <w:rsid val="001530A4"/>
    <w:rsid val="00153A98"/>
    <w:rsid val="00156498"/>
    <w:rsid val="001575D5"/>
    <w:rsid val="00160D7F"/>
    <w:rsid val="00161E96"/>
    <w:rsid val="00163EBD"/>
    <w:rsid val="00163FC0"/>
    <w:rsid val="001664E7"/>
    <w:rsid val="001710EA"/>
    <w:rsid val="00172EAA"/>
    <w:rsid val="00174FCA"/>
    <w:rsid val="00176CC5"/>
    <w:rsid val="0018384D"/>
    <w:rsid val="001914EA"/>
    <w:rsid val="00193F5F"/>
    <w:rsid val="00194A08"/>
    <w:rsid val="00194F07"/>
    <w:rsid val="00197AFD"/>
    <w:rsid val="001A098F"/>
    <w:rsid val="001A1870"/>
    <w:rsid val="001A46BD"/>
    <w:rsid val="001B3793"/>
    <w:rsid val="001C35B6"/>
    <w:rsid val="001C5F57"/>
    <w:rsid val="001C61C6"/>
    <w:rsid val="001D25E4"/>
    <w:rsid val="001D597A"/>
    <w:rsid val="001E00AF"/>
    <w:rsid val="001E045C"/>
    <w:rsid val="001F1F8A"/>
    <w:rsid val="0020541C"/>
    <w:rsid val="00213E0C"/>
    <w:rsid val="0021568F"/>
    <w:rsid val="00216FF0"/>
    <w:rsid val="0021790C"/>
    <w:rsid val="00221B74"/>
    <w:rsid val="00223B34"/>
    <w:rsid val="00225D15"/>
    <w:rsid val="00226DDE"/>
    <w:rsid val="0023537E"/>
    <w:rsid val="00235582"/>
    <w:rsid val="00245866"/>
    <w:rsid val="00253FB4"/>
    <w:rsid val="00255AA1"/>
    <w:rsid val="00256C85"/>
    <w:rsid val="002577DA"/>
    <w:rsid val="002615D8"/>
    <w:rsid val="00262A7C"/>
    <w:rsid val="00262FEA"/>
    <w:rsid val="00265FBB"/>
    <w:rsid val="00285631"/>
    <w:rsid val="00294832"/>
    <w:rsid val="00297509"/>
    <w:rsid val="002A3C5B"/>
    <w:rsid val="002A5AFF"/>
    <w:rsid val="002B4A83"/>
    <w:rsid val="002B5EAC"/>
    <w:rsid val="002C32D9"/>
    <w:rsid val="002C68F5"/>
    <w:rsid val="002C71D4"/>
    <w:rsid val="002C7478"/>
    <w:rsid val="002D0EE9"/>
    <w:rsid val="002D29A6"/>
    <w:rsid val="002D2CDC"/>
    <w:rsid val="002D32DE"/>
    <w:rsid val="002D533D"/>
    <w:rsid val="002D5743"/>
    <w:rsid val="002E0C02"/>
    <w:rsid val="002E4A96"/>
    <w:rsid val="002E6BFA"/>
    <w:rsid val="002F2099"/>
    <w:rsid val="002F66FA"/>
    <w:rsid val="002F7AC3"/>
    <w:rsid val="00304126"/>
    <w:rsid val="0031254C"/>
    <w:rsid val="00313E77"/>
    <w:rsid val="00325656"/>
    <w:rsid val="00326909"/>
    <w:rsid val="00331454"/>
    <w:rsid val="00333C6F"/>
    <w:rsid val="00334C2F"/>
    <w:rsid val="003371F2"/>
    <w:rsid val="003403F1"/>
    <w:rsid val="00340895"/>
    <w:rsid val="00340F08"/>
    <w:rsid val="00344781"/>
    <w:rsid val="003562B9"/>
    <w:rsid val="00357002"/>
    <w:rsid val="003607F1"/>
    <w:rsid val="00365DA2"/>
    <w:rsid val="00374EB7"/>
    <w:rsid val="00390266"/>
    <w:rsid val="00392F8E"/>
    <w:rsid val="00393FC0"/>
    <w:rsid val="003954B2"/>
    <w:rsid val="0039604B"/>
    <w:rsid val="003A5467"/>
    <w:rsid val="003A5669"/>
    <w:rsid val="003B19CA"/>
    <w:rsid val="003B2961"/>
    <w:rsid val="003B4596"/>
    <w:rsid val="003B6B3D"/>
    <w:rsid val="003B7688"/>
    <w:rsid val="003C074F"/>
    <w:rsid val="003D0633"/>
    <w:rsid val="003D1564"/>
    <w:rsid val="003D286E"/>
    <w:rsid val="003E2975"/>
    <w:rsid val="003E30D2"/>
    <w:rsid val="003E487E"/>
    <w:rsid val="003F4A11"/>
    <w:rsid val="003F6125"/>
    <w:rsid val="004031F3"/>
    <w:rsid val="00406955"/>
    <w:rsid val="00410254"/>
    <w:rsid val="00422D19"/>
    <w:rsid val="004251E2"/>
    <w:rsid val="0043058D"/>
    <w:rsid val="0043501D"/>
    <w:rsid val="00444245"/>
    <w:rsid val="004467BD"/>
    <w:rsid val="004602B6"/>
    <w:rsid val="0046767D"/>
    <w:rsid val="00473E7C"/>
    <w:rsid val="00475E32"/>
    <w:rsid val="0048034E"/>
    <w:rsid val="004835DA"/>
    <w:rsid val="0049438E"/>
    <w:rsid val="004958B7"/>
    <w:rsid val="00497C82"/>
    <w:rsid val="00497C91"/>
    <w:rsid val="004A2FB3"/>
    <w:rsid val="004A3DD1"/>
    <w:rsid val="004A53A2"/>
    <w:rsid val="004B620D"/>
    <w:rsid val="004B789E"/>
    <w:rsid val="004C2425"/>
    <w:rsid val="004D4629"/>
    <w:rsid val="004D4B61"/>
    <w:rsid val="004D6159"/>
    <w:rsid val="004D7566"/>
    <w:rsid val="004E60E2"/>
    <w:rsid val="004E7679"/>
    <w:rsid val="004F1AC1"/>
    <w:rsid val="004F3D4B"/>
    <w:rsid val="00520DBD"/>
    <w:rsid val="00523C0C"/>
    <w:rsid val="005242E9"/>
    <w:rsid val="00526907"/>
    <w:rsid val="005320DB"/>
    <w:rsid val="005405C0"/>
    <w:rsid val="00540648"/>
    <w:rsid val="00542EA8"/>
    <w:rsid val="00543007"/>
    <w:rsid val="0054593A"/>
    <w:rsid val="00546021"/>
    <w:rsid val="005533D1"/>
    <w:rsid val="005535D9"/>
    <w:rsid val="0055476D"/>
    <w:rsid val="005604D9"/>
    <w:rsid val="00561172"/>
    <w:rsid val="0057118F"/>
    <w:rsid val="005733E4"/>
    <w:rsid val="00573BD1"/>
    <w:rsid val="005748FC"/>
    <w:rsid val="005802F2"/>
    <w:rsid val="00581F35"/>
    <w:rsid val="00581F99"/>
    <w:rsid val="00583508"/>
    <w:rsid val="00584C31"/>
    <w:rsid val="0058539C"/>
    <w:rsid val="0058573E"/>
    <w:rsid val="00595A2D"/>
    <w:rsid val="005A4040"/>
    <w:rsid val="005B27B9"/>
    <w:rsid val="005B2902"/>
    <w:rsid val="005B3A19"/>
    <w:rsid val="005C00BE"/>
    <w:rsid val="005D1AB3"/>
    <w:rsid val="005D3FB3"/>
    <w:rsid val="005D4298"/>
    <w:rsid val="005D65E8"/>
    <w:rsid val="005D6D24"/>
    <w:rsid val="005E28E9"/>
    <w:rsid val="005E3DA3"/>
    <w:rsid val="005F35C8"/>
    <w:rsid val="005F3E2E"/>
    <w:rsid val="005F6222"/>
    <w:rsid val="005F7F4C"/>
    <w:rsid val="00604A55"/>
    <w:rsid val="006072F1"/>
    <w:rsid val="00614826"/>
    <w:rsid val="00617F9D"/>
    <w:rsid val="006203C4"/>
    <w:rsid val="00621C14"/>
    <w:rsid val="0063310C"/>
    <w:rsid val="006528C6"/>
    <w:rsid val="006603DC"/>
    <w:rsid val="006624F5"/>
    <w:rsid val="0067206F"/>
    <w:rsid val="00677246"/>
    <w:rsid val="00680057"/>
    <w:rsid val="006821DA"/>
    <w:rsid val="00683560"/>
    <w:rsid val="00685577"/>
    <w:rsid val="0068593E"/>
    <w:rsid val="006867E0"/>
    <w:rsid val="00691411"/>
    <w:rsid val="00693DFC"/>
    <w:rsid val="006940A1"/>
    <w:rsid val="006960C3"/>
    <w:rsid val="006965DC"/>
    <w:rsid val="006A3B7A"/>
    <w:rsid val="006A7421"/>
    <w:rsid val="006B3132"/>
    <w:rsid val="006B4318"/>
    <w:rsid val="006B45D8"/>
    <w:rsid val="006B4AEB"/>
    <w:rsid val="006B735B"/>
    <w:rsid val="006C26D8"/>
    <w:rsid val="006C2A31"/>
    <w:rsid val="006C2F13"/>
    <w:rsid val="006C5ED8"/>
    <w:rsid val="006D4080"/>
    <w:rsid val="006D5332"/>
    <w:rsid val="006E04A4"/>
    <w:rsid val="006F67C7"/>
    <w:rsid val="007003E0"/>
    <w:rsid val="00706908"/>
    <w:rsid val="00710916"/>
    <w:rsid val="007136C3"/>
    <w:rsid val="00714A56"/>
    <w:rsid val="00731C0C"/>
    <w:rsid val="00731CAB"/>
    <w:rsid val="00732066"/>
    <w:rsid val="0073231D"/>
    <w:rsid val="00732C83"/>
    <w:rsid val="00743EE4"/>
    <w:rsid val="00747CF9"/>
    <w:rsid val="00753E8C"/>
    <w:rsid val="00754ED0"/>
    <w:rsid val="00755614"/>
    <w:rsid val="00757CC9"/>
    <w:rsid val="007671AA"/>
    <w:rsid val="0077211C"/>
    <w:rsid val="00773B03"/>
    <w:rsid val="0077514E"/>
    <w:rsid val="00775C8C"/>
    <w:rsid val="00787426"/>
    <w:rsid val="00787F81"/>
    <w:rsid val="007932EF"/>
    <w:rsid val="007A4B11"/>
    <w:rsid val="007A5E93"/>
    <w:rsid val="007A6500"/>
    <w:rsid val="007B06B9"/>
    <w:rsid val="007B1C6A"/>
    <w:rsid val="007C66A4"/>
    <w:rsid val="007C68CA"/>
    <w:rsid val="007F0345"/>
    <w:rsid val="007F4D8B"/>
    <w:rsid val="007F7C4E"/>
    <w:rsid val="0080078A"/>
    <w:rsid val="00800A19"/>
    <w:rsid val="00800EC8"/>
    <w:rsid val="00800EE2"/>
    <w:rsid val="008013BA"/>
    <w:rsid val="00801E8E"/>
    <w:rsid val="008037C3"/>
    <w:rsid val="00811827"/>
    <w:rsid val="00812D6D"/>
    <w:rsid val="008218DD"/>
    <w:rsid val="0082382F"/>
    <w:rsid val="0083076D"/>
    <w:rsid val="00833829"/>
    <w:rsid val="00834B47"/>
    <w:rsid val="008430A6"/>
    <w:rsid val="00844938"/>
    <w:rsid val="008554F2"/>
    <w:rsid val="00863765"/>
    <w:rsid val="008644D1"/>
    <w:rsid val="00866F4D"/>
    <w:rsid val="00872328"/>
    <w:rsid val="008725C9"/>
    <w:rsid val="0087408C"/>
    <w:rsid val="00880052"/>
    <w:rsid val="00880861"/>
    <w:rsid val="00881556"/>
    <w:rsid val="00884D04"/>
    <w:rsid val="00886C25"/>
    <w:rsid val="008920A5"/>
    <w:rsid val="00896604"/>
    <w:rsid val="0089681B"/>
    <w:rsid val="008A0BB6"/>
    <w:rsid val="008B2305"/>
    <w:rsid val="008C0AE7"/>
    <w:rsid val="008C3587"/>
    <w:rsid val="008D1005"/>
    <w:rsid val="008E6088"/>
    <w:rsid val="008F3121"/>
    <w:rsid val="008F7697"/>
    <w:rsid val="008F7D88"/>
    <w:rsid val="00913651"/>
    <w:rsid val="00930AA8"/>
    <w:rsid val="009326EC"/>
    <w:rsid val="00943171"/>
    <w:rsid val="00951FD6"/>
    <w:rsid val="00953A19"/>
    <w:rsid val="009540ED"/>
    <w:rsid val="009547A6"/>
    <w:rsid val="00957BAF"/>
    <w:rsid val="00961C70"/>
    <w:rsid val="00964703"/>
    <w:rsid val="0096494D"/>
    <w:rsid val="00965EA3"/>
    <w:rsid val="00970BC1"/>
    <w:rsid val="00970F25"/>
    <w:rsid val="00973A67"/>
    <w:rsid val="009772E2"/>
    <w:rsid val="00977383"/>
    <w:rsid val="00981008"/>
    <w:rsid val="00982B10"/>
    <w:rsid val="00986A97"/>
    <w:rsid val="009908D4"/>
    <w:rsid val="0099094F"/>
    <w:rsid val="009929B4"/>
    <w:rsid val="0099395E"/>
    <w:rsid val="009A07FC"/>
    <w:rsid val="009A414A"/>
    <w:rsid val="009A48CA"/>
    <w:rsid val="009A5732"/>
    <w:rsid val="009A5A6E"/>
    <w:rsid val="009A6380"/>
    <w:rsid val="009C132D"/>
    <w:rsid val="009C1D66"/>
    <w:rsid val="009C571C"/>
    <w:rsid val="009D1259"/>
    <w:rsid val="009D3E7F"/>
    <w:rsid val="009D5D17"/>
    <w:rsid val="009E02F9"/>
    <w:rsid val="009E6C07"/>
    <w:rsid val="009F0315"/>
    <w:rsid val="009F1B37"/>
    <w:rsid val="00A01FC0"/>
    <w:rsid val="00A1314D"/>
    <w:rsid val="00A14DB2"/>
    <w:rsid val="00A1617D"/>
    <w:rsid val="00A226AF"/>
    <w:rsid val="00A240BD"/>
    <w:rsid val="00A24846"/>
    <w:rsid val="00A403A5"/>
    <w:rsid val="00A4334D"/>
    <w:rsid val="00A43A87"/>
    <w:rsid val="00A4516D"/>
    <w:rsid val="00A515E4"/>
    <w:rsid val="00A52603"/>
    <w:rsid val="00A53E17"/>
    <w:rsid val="00A6284C"/>
    <w:rsid val="00A66C46"/>
    <w:rsid val="00A66F6F"/>
    <w:rsid val="00A71FBF"/>
    <w:rsid val="00A76E5D"/>
    <w:rsid val="00A76FAF"/>
    <w:rsid val="00A80411"/>
    <w:rsid val="00A83E27"/>
    <w:rsid val="00A84159"/>
    <w:rsid val="00A979D7"/>
    <w:rsid val="00AA129C"/>
    <w:rsid val="00AA180A"/>
    <w:rsid val="00AA27FD"/>
    <w:rsid val="00AB59C7"/>
    <w:rsid val="00AB6677"/>
    <w:rsid val="00AC1466"/>
    <w:rsid val="00AC2434"/>
    <w:rsid val="00AC4575"/>
    <w:rsid val="00AD527B"/>
    <w:rsid val="00AE4C8A"/>
    <w:rsid val="00AF1722"/>
    <w:rsid val="00AF4443"/>
    <w:rsid val="00B04FE2"/>
    <w:rsid val="00B05502"/>
    <w:rsid val="00B06F59"/>
    <w:rsid val="00B125F6"/>
    <w:rsid val="00B15158"/>
    <w:rsid val="00B16EB0"/>
    <w:rsid val="00B2708E"/>
    <w:rsid val="00B30F36"/>
    <w:rsid val="00B406B2"/>
    <w:rsid val="00B42E5C"/>
    <w:rsid val="00B44194"/>
    <w:rsid val="00B446C8"/>
    <w:rsid val="00B44FEB"/>
    <w:rsid val="00B50F1E"/>
    <w:rsid val="00B52CC4"/>
    <w:rsid val="00B57FDC"/>
    <w:rsid val="00B60534"/>
    <w:rsid val="00B61735"/>
    <w:rsid val="00B61865"/>
    <w:rsid val="00B66BA7"/>
    <w:rsid val="00B769CE"/>
    <w:rsid val="00B805DB"/>
    <w:rsid val="00B828E6"/>
    <w:rsid val="00B91D40"/>
    <w:rsid val="00B92879"/>
    <w:rsid val="00B9490D"/>
    <w:rsid val="00BA3116"/>
    <w:rsid val="00BA482E"/>
    <w:rsid val="00BB1C65"/>
    <w:rsid val="00BB5187"/>
    <w:rsid val="00BB6179"/>
    <w:rsid val="00BB6422"/>
    <w:rsid val="00BC0187"/>
    <w:rsid val="00BC01E1"/>
    <w:rsid val="00BC2B1C"/>
    <w:rsid val="00BC3AD1"/>
    <w:rsid val="00BC5635"/>
    <w:rsid val="00BC71F7"/>
    <w:rsid val="00BD13E6"/>
    <w:rsid val="00BD1DF0"/>
    <w:rsid val="00BD26EE"/>
    <w:rsid val="00BD4A4E"/>
    <w:rsid val="00BE23EA"/>
    <w:rsid val="00BE26FC"/>
    <w:rsid val="00BF3B95"/>
    <w:rsid val="00BF69BF"/>
    <w:rsid val="00BF704A"/>
    <w:rsid val="00C01272"/>
    <w:rsid val="00C02D96"/>
    <w:rsid val="00C0472F"/>
    <w:rsid val="00C14227"/>
    <w:rsid val="00C16822"/>
    <w:rsid val="00C17018"/>
    <w:rsid val="00C21CB4"/>
    <w:rsid val="00C2620C"/>
    <w:rsid val="00C30DA3"/>
    <w:rsid val="00C3406C"/>
    <w:rsid val="00C375D5"/>
    <w:rsid val="00C41779"/>
    <w:rsid val="00C470D0"/>
    <w:rsid val="00C47E77"/>
    <w:rsid val="00C53142"/>
    <w:rsid val="00C61955"/>
    <w:rsid val="00C620F3"/>
    <w:rsid val="00C65B66"/>
    <w:rsid val="00C72F0E"/>
    <w:rsid val="00C76982"/>
    <w:rsid val="00C77E7A"/>
    <w:rsid val="00C8766F"/>
    <w:rsid val="00C87B33"/>
    <w:rsid val="00C904AA"/>
    <w:rsid val="00C96148"/>
    <w:rsid val="00C97504"/>
    <w:rsid val="00C97CE2"/>
    <w:rsid val="00CA19BF"/>
    <w:rsid val="00CA2346"/>
    <w:rsid val="00CA45C5"/>
    <w:rsid val="00CA6363"/>
    <w:rsid val="00CB47B9"/>
    <w:rsid val="00CC05E3"/>
    <w:rsid val="00CC4E66"/>
    <w:rsid val="00CD1011"/>
    <w:rsid val="00CD51BA"/>
    <w:rsid val="00CE02AE"/>
    <w:rsid val="00CE21D6"/>
    <w:rsid val="00CF34FE"/>
    <w:rsid val="00CF4E5B"/>
    <w:rsid val="00D00C41"/>
    <w:rsid val="00D01BC7"/>
    <w:rsid val="00D03D96"/>
    <w:rsid val="00D068ED"/>
    <w:rsid val="00D10DDA"/>
    <w:rsid val="00D13A30"/>
    <w:rsid val="00D15726"/>
    <w:rsid val="00D1780B"/>
    <w:rsid val="00D22621"/>
    <w:rsid val="00D33F9E"/>
    <w:rsid val="00D371E0"/>
    <w:rsid val="00D407EF"/>
    <w:rsid val="00D53B93"/>
    <w:rsid val="00D545B6"/>
    <w:rsid val="00D55098"/>
    <w:rsid val="00D62EC9"/>
    <w:rsid val="00D63724"/>
    <w:rsid val="00D711F0"/>
    <w:rsid val="00D72E1D"/>
    <w:rsid val="00D737CB"/>
    <w:rsid val="00D81976"/>
    <w:rsid val="00D821F0"/>
    <w:rsid val="00D937C7"/>
    <w:rsid val="00D93D97"/>
    <w:rsid val="00DA0C1B"/>
    <w:rsid val="00DA4068"/>
    <w:rsid val="00DA7276"/>
    <w:rsid val="00DB4C00"/>
    <w:rsid val="00DB4D47"/>
    <w:rsid val="00DC14D2"/>
    <w:rsid val="00DC33CD"/>
    <w:rsid val="00DC6BC3"/>
    <w:rsid val="00DD1240"/>
    <w:rsid val="00DD43F3"/>
    <w:rsid val="00DD6625"/>
    <w:rsid val="00DE5205"/>
    <w:rsid val="00DE5A29"/>
    <w:rsid val="00DF15B0"/>
    <w:rsid val="00DF25A2"/>
    <w:rsid val="00DF7598"/>
    <w:rsid val="00E00236"/>
    <w:rsid val="00E01D59"/>
    <w:rsid val="00E01EAF"/>
    <w:rsid val="00E0257B"/>
    <w:rsid val="00E23C3A"/>
    <w:rsid val="00E24725"/>
    <w:rsid val="00E25319"/>
    <w:rsid val="00E27002"/>
    <w:rsid val="00E414EA"/>
    <w:rsid val="00E4296B"/>
    <w:rsid val="00E452C1"/>
    <w:rsid val="00E46B4A"/>
    <w:rsid val="00E62753"/>
    <w:rsid val="00E6414A"/>
    <w:rsid val="00E646FE"/>
    <w:rsid val="00E65BA8"/>
    <w:rsid val="00E73555"/>
    <w:rsid val="00E757A4"/>
    <w:rsid val="00E77D07"/>
    <w:rsid val="00E815EB"/>
    <w:rsid val="00E83F84"/>
    <w:rsid val="00E8550E"/>
    <w:rsid val="00E90719"/>
    <w:rsid val="00E907FB"/>
    <w:rsid val="00E92C88"/>
    <w:rsid val="00E95813"/>
    <w:rsid val="00E95C14"/>
    <w:rsid val="00E96964"/>
    <w:rsid val="00EA3AC6"/>
    <w:rsid val="00EA56DD"/>
    <w:rsid val="00EA693B"/>
    <w:rsid val="00EB1397"/>
    <w:rsid val="00EB143E"/>
    <w:rsid val="00EB319B"/>
    <w:rsid val="00EB374F"/>
    <w:rsid val="00EB49ED"/>
    <w:rsid val="00EB640D"/>
    <w:rsid val="00EC0854"/>
    <w:rsid val="00EC0E49"/>
    <w:rsid val="00ED071B"/>
    <w:rsid val="00ED7E01"/>
    <w:rsid val="00EE039E"/>
    <w:rsid val="00EE2057"/>
    <w:rsid val="00EE3E55"/>
    <w:rsid val="00EF32E8"/>
    <w:rsid val="00EF3D49"/>
    <w:rsid val="00EF43BD"/>
    <w:rsid val="00EF5141"/>
    <w:rsid val="00EF6201"/>
    <w:rsid val="00EF65B6"/>
    <w:rsid val="00EF678F"/>
    <w:rsid val="00EF79D4"/>
    <w:rsid val="00F0409C"/>
    <w:rsid val="00F0650F"/>
    <w:rsid val="00F16566"/>
    <w:rsid val="00F16EAF"/>
    <w:rsid val="00F17978"/>
    <w:rsid val="00F23365"/>
    <w:rsid val="00F25CD1"/>
    <w:rsid val="00F26E71"/>
    <w:rsid val="00F37296"/>
    <w:rsid val="00F4133D"/>
    <w:rsid val="00F42D96"/>
    <w:rsid val="00F46F33"/>
    <w:rsid val="00F54E52"/>
    <w:rsid val="00F57673"/>
    <w:rsid val="00F7429A"/>
    <w:rsid val="00F75C3F"/>
    <w:rsid val="00F76035"/>
    <w:rsid val="00F77FB3"/>
    <w:rsid val="00F82ABA"/>
    <w:rsid val="00F8443F"/>
    <w:rsid val="00F8544D"/>
    <w:rsid val="00F862FD"/>
    <w:rsid val="00F86BCD"/>
    <w:rsid val="00F93F42"/>
    <w:rsid val="00F95BE8"/>
    <w:rsid val="00FA1D1D"/>
    <w:rsid val="00FB0AC1"/>
    <w:rsid val="00FB0DF9"/>
    <w:rsid val="00FB11BB"/>
    <w:rsid val="00FB2776"/>
    <w:rsid val="00FB303B"/>
    <w:rsid val="00FB33DA"/>
    <w:rsid val="00FB55D5"/>
    <w:rsid val="00FB6C46"/>
    <w:rsid val="00FB6FA2"/>
    <w:rsid val="00FC4699"/>
    <w:rsid val="00FC469D"/>
    <w:rsid val="00FC566B"/>
    <w:rsid val="00FD129E"/>
    <w:rsid val="00FD2866"/>
    <w:rsid val="00FD340B"/>
    <w:rsid val="00FD5D83"/>
    <w:rsid val="00FE038E"/>
    <w:rsid val="00FE2186"/>
    <w:rsid val="00FE3661"/>
    <w:rsid val="00FF0ABF"/>
    <w:rsid val="00FF2AA6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docDefaults>
    <w:rPrDefault>
      <w:rPr>
        <w:lang w:val="cs-CZ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aliases w:val="UJEP-TEXT"/>
    <w:uiPriority w:val="1"/>
    <w:rsid w:val="00A6284C"/>
    <w:pPr>
      <w:widowControl w:val="0"/>
      <w:jc w:val="both"/>
      <w:spacing w:after="0" w:line="240" w:lineRule="auto"/>
    </w:pPr>
    <w:rPr>
      <w:rFonts w:ascii="Arial Narrow" w:hAnsi="Arial Narrow"/>
      <w:szCs w:val="20"/>
    </w:rPr>
  </w:style>
  <w:style w:type="table" w:styleId="Mkatabulky">
    <w:name w:val="Table Grid"/>
    <w:basedOn w:val="Normlntabulka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rsid w:val="001504F5"/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Cs/>
      <w:b/>
    </w:rPr>
  </w:style>
  <w:style w:type="character" w:styleId="PedmtkomenteChar">
    <w:name w:val="Předmět komentáře Char"/>
    <w:basedOn w:val="TextkomenteChar"/>
    <w:link w:val="Pedmtkomente"/>
    <w:uiPriority w:val="99"/>
    <w:semiHidden/>
    <w:rsid w:val="00CD1011"/>
    <w:rPr>
      <w:bCs/>
      <w:b/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cs="Segoe UI" w:hAnsi="Segoe UI"/>
      <w:sz w:val="18"/>
      <w:szCs w:val="18"/>
    </w:rPr>
  </w:style>
  <w:style w:type="character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cs="Segoe UI" w:hAnsi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u w:val="single"/>
      <w:color w:val="0563C1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qFormat/>
    <w:basedOn w:val="Normln"/>
    <w:uiPriority w:val="34"/>
    <w:rsid w:val="00087ACC"/>
    <w:pPr>
      <w:jc w:val="both"/>
      <w:ind w:left="720"/>
      <w:contextualSpacing/>
      <w:spacing w:after="120" w:line="360" w:lineRule="auto"/>
    </w:pPr>
    <w:rPr>
      <w:lang w:eastAsia="cs-CZ"/>
      <w:rFonts w:ascii="Trebuchet MS" w:cs="Times New Roman" w:eastAsia="Times New Roman" w:hAnsi="Trebuchet MS"/>
      <w:sz w:val="24"/>
      <w:szCs w:val="24"/>
    </w:rPr>
  </w:style>
  <w:style w:type="paragraph" w:styleId="Zkladntext">
    <w:name w:val="Body Text"/>
    <w:basedOn w:val="Normln"/>
    <w:link w:val="ZkladntextChar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character" w:styleId="ZkladntextChar">
    <w:name w:val="Základní text Char"/>
    <w:basedOn w:val="Standardnpsmoodstavce"/>
    <w:link w:val="Zkladntext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7A530-F25A-4647-8174-FA2A1A03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zukersteinj</dc:creator>
  <cp:lastModifiedBy>Ing. Petr Ticháček</cp:lastModifiedBy>
  <cp:revision>4</cp:revision>
  <cp:lastPrinted>2019-02-12T13:50:00Z</cp:lastPrinted>
  <dcterms:created xsi:type="dcterms:W3CDTF">2020-02-16T09:08:00Z</dcterms:created>
  <dcterms:modified xsi:type="dcterms:W3CDTF">2020-02-16T11:35:00Z</dcterms:modified>
</cp:coreProperties>
</file>